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7861" w:rsidRDefault="00097861" w:rsidP="00097861">
      <w:pPr>
        <w:rPr>
          <w:rFonts w:ascii="Times New Roman" w:hAnsi="Times New Roman" w:cs="Times New Roman"/>
          <w:b/>
          <w:sz w:val="24"/>
          <w:szCs w:val="24"/>
        </w:rPr>
      </w:pPr>
      <w:r w:rsidRPr="0099138E">
        <w:rPr>
          <w:rFonts w:ascii="Times New Roman" w:hAnsi="Times New Roman" w:cs="Times New Roman"/>
          <w:b/>
          <w:i/>
          <w:sz w:val="24"/>
          <w:szCs w:val="24"/>
        </w:rPr>
        <w:t>MORTAL LESSONS</w:t>
      </w:r>
      <w:r>
        <w:rPr>
          <w:rFonts w:ascii="Times New Roman" w:hAnsi="Times New Roman" w:cs="Times New Roman"/>
          <w:b/>
          <w:sz w:val="24"/>
          <w:szCs w:val="24"/>
        </w:rPr>
        <w:t xml:space="preserve"> PARTS TWO and FOUR</w:t>
      </w:r>
      <w:r w:rsidRPr="004963F6">
        <w:rPr>
          <w:rFonts w:ascii="Times New Roman" w:hAnsi="Times New Roman" w:cs="Times New Roman"/>
          <w:b/>
          <w:sz w:val="24"/>
          <w:szCs w:val="24"/>
        </w:rPr>
        <w:t>:</w:t>
      </w:r>
    </w:p>
    <w:p w:rsidR="00097861" w:rsidRPr="00E55E6C" w:rsidRDefault="00097861" w:rsidP="00097861">
      <w:pPr>
        <w:rPr>
          <w:rFonts w:ascii="Times New Roman" w:hAnsi="Times New Roman" w:cs="Times New Roman"/>
          <w:i/>
          <w:sz w:val="24"/>
          <w:szCs w:val="24"/>
        </w:rPr>
      </w:pPr>
      <w:r>
        <w:rPr>
          <w:rFonts w:ascii="Times New Roman" w:hAnsi="Times New Roman" w:cs="Times New Roman"/>
          <w:i/>
          <w:sz w:val="24"/>
          <w:szCs w:val="24"/>
        </w:rPr>
        <w:t xml:space="preserve">In </w:t>
      </w:r>
      <w:r w:rsidRPr="004963F6">
        <w:rPr>
          <w:rFonts w:ascii="Times New Roman" w:hAnsi="Times New Roman" w:cs="Times New Roman"/>
          <w:b/>
          <w:i/>
          <w:sz w:val="24"/>
          <w:szCs w:val="24"/>
        </w:rPr>
        <w:t xml:space="preserve">Part </w:t>
      </w:r>
      <w:proofErr w:type="gramStart"/>
      <w:r w:rsidRPr="004963F6">
        <w:rPr>
          <w:rFonts w:ascii="Times New Roman" w:hAnsi="Times New Roman" w:cs="Times New Roman"/>
          <w:b/>
          <w:i/>
          <w:sz w:val="24"/>
          <w:szCs w:val="24"/>
        </w:rPr>
        <w:t>Tw</w:t>
      </w:r>
      <w:r>
        <w:rPr>
          <w:rFonts w:ascii="Times New Roman" w:hAnsi="Times New Roman" w:cs="Times New Roman"/>
          <w:b/>
          <w:i/>
          <w:sz w:val="24"/>
          <w:szCs w:val="24"/>
        </w:rPr>
        <w:t>o</w:t>
      </w:r>
      <w:proofErr w:type="gramEnd"/>
      <w:r>
        <w:rPr>
          <w:rFonts w:ascii="Times New Roman" w:hAnsi="Times New Roman" w:cs="Times New Roman"/>
          <w:b/>
          <w:i/>
          <w:sz w:val="24"/>
          <w:szCs w:val="24"/>
        </w:rPr>
        <w:t xml:space="preserve">, </w:t>
      </w:r>
      <w:r>
        <w:rPr>
          <w:rFonts w:ascii="Times New Roman" w:hAnsi="Times New Roman" w:cs="Times New Roman"/>
          <w:i/>
          <w:sz w:val="24"/>
          <w:szCs w:val="24"/>
        </w:rPr>
        <w:t xml:space="preserve">find one </w:t>
      </w:r>
      <w:r w:rsidRPr="004963F6">
        <w:rPr>
          <w:rFonts w:ascii="Times New Roman" w:hAnsi="Times New Roman" w:cs="Times New Roman"/>
          <w:i/>
          <w:sz w:val="24"/>
          <w:szCs w:val="24"/>
        </w:rPr>
        <w:t xml:space="preserve">textual </w:t>
      </w:r>
      <w:r>
        <w:rPr>
          <w:rFonts w:ascii="Times New Roman" w:hAnsi="Times New Roman" w:cs="Times New Roman"/>
          <w:i/>
          <w:sz w:val="24"/>
          <w:szCs w:val="24"/>
        </w:rPr>
        <w:t xml:space="preserve">example of each of quotes below for each of the essays. In </w:t>
      </w:r>
      <w:r>
        <w:rPr>
          <w:rFonts w:ascii="Times New Roman" w:hAnsi="Times New Roman" w:cs="Times New Roman"/>
          <w:b/>
          <w:i/>
          <w:sz w:val="24"/>
          <w:szCs w:val="24"/>
        </w:rPr>
        <w:t xml:space="preserve">Part </w:t>
      </w:r>
      <w:proofErr w:type="gramStart"/>
      <w:r>
        <w:rPr>
          <w:rFonts w:ascii="Times New Roman" w:hAnsi="Times New Roman" w:cs="Times New Roman"/>
          <w:b/>
          <w:i/>
          <w:sz w:val="24"/>
          <w:szCs w:val="24"/>
        </w:rPr>
        <w:t>Four</w:t>
      </w:r>
      <w:proofErr w:type="gramEnd"/>
      <w:r>
        <w:rPr>
          <w:rFonts w:ascii="Times New Roman" w:hAnsi="Times New Roman" w:cs="Times New Roman"/>
          <w:b/>
          <w:i/>
          <w:sz w:val="24"/>
          <w:szCs w:val="24"/>
        </w:rPr>
        <w:t xml:space="preserve">, </w:t>
      </w:r>
      <w:r w:rsidRPr="00AA1195">
        <w:rPr>
          <w:rFonts w:ascii="Times New Roman" w:hAnsi="Times New Roman" w:cs="Times New Roman"/>
          <w:i/>
          <w:sz w:val="24"/>
          <w:szCs w:val="24"/>
        </w:rPr>
        <w:t xml:space="preserve">find one </w:t>
      </w:r>
      <w:r>
        <w:rPr>
          <w:rFonts w:ascii="Times New Roman" w:hAnsi="Times New Roman" w:cs="Times New Roman"/>
          <w:i/>
          <w:sz w:val="24"/>
          <w:szCs w:val="24"/>
        </w:rPr>
        <w:t xml:space="preserve">textual </w:t>
      </w:r>
      <w:r w:rsidRPr="00AA1195">
        <w:rPr>
          <w:rFonts w:ascii="Times New Roman" w:hAnsi="Times New Roman" w:cs="Times New Roman"/>
          <w:i/>
          <w:sz w:val="24"/>
          <w:szCs w:val="24"/>
        </w:rPr>
        <w:t>example of each of the</w:t>
      </w:r>
      <w:r>
        <w:rPr>
          <w:rFonts w:ascii="Times New Roman" w:hAnsi="Times New Roman" w:cs="Times New Roman"/>
          <w:b/>
          <w:i/>
          <w:sz w:val="24"/>
          <w:szCs w:val="24"/>
        </w:rPr>
        <w:t xml:space="preserve"> quotes 1, 2, 5, and 6</w:t>
      </w:r>
      <w:r>
        <w:rPr>
          <w:rFonts w:ascii="Times New Roman" w:hAnsi="Times New Roman" w:cs="Times New Roman"/>
          <w:i/>
          <w:sz w:val="24"/>
          <w:szCs w:val="24"/>
        </w:rPr>
        <w:t xml:space="preserve"> for each essay.</w:t>
      </w:r>
    </w:p>
    <w:p w:rsidR="00097861" w:rsidRPr="00E51CBA" w:rsidRDefault="00097861" w:rsidP="00097861">
      <w:pPr>
        <w:jc w:val="center"/>
        <w:rPr>
          <w:rFonts w:ascii="Times New Roman" w:hAnsi="Times New Roman" w:cs="Times New Roman"/>
          <w:b/>
          <w:sz w:val="28"/>
          <w:szCs w:val="28"/>
        </w:rPr>
      </w:pPr>
      <w:r>
        <w:rPr>
          <w:rFonts w:ascii="Times New Roman" w:hAnsi="Times New Roman" w:cs="Times New Roman"/>
          <w:b/>
          <w:sz w:val="28"/>
          <w:szCs w:val="28"/>
        </w:rPr>
        <w:t xml:space="preserve">Quotes and Ideas about </w:t>
      </w:r>
      <w:proofErr w:type="spellStart"/>
      <w:r w:rsidRPr="00E51CBA">
        <w:rPr>
          <w:rFonts w:ascii="Times New Roman" w:hAnsi="Times New Roman" w:cs="Times New Roman"/>
          <w:b/>
          <w:sz w:val="28"/>
          <w:szCs w:val="28"/>
        </w:rPr>
        <w:t>Selzer</w:t>
      </w:r>
      <w:proofErr w:type="spellEnd"/>
    </w:p>
    <w:p w:rsidR="00097861" w:rsidRPr="004963F6" w:rsidRDefault="00097861" w:rsidP="00097861">
      <w:pPr>
        <w:rPr>
          <w:rFonts w:ascii="Times New Roman" w:hAnsi="Times New Roman" w:cs="Times New Roman"/>
          <w:sz w:val="24"/>
          <w:szCs w:val="24"/>
        </w:rPr>
      </w:pPr>
      <w:r w:rsidRPr="004963F6">
        <w:rPr>
          <w:rFonts w:ascii="Times New Roman" w:hAnsi="Times New Roman" w:cs="Times New Roman"/>
          <w:sz w:val="24"/>
          <w:szCs w:val="24"/>
        </w:rPr>
        <w:t>1.</w:t>
      </w:r>
      <w:r>
        <w:rPr>
          <w:rFonts w:ascii="Times New Roman" w:hAnsi="Times New Roman" w:cs="Times New Roman"/>
          <w:sz w:val="24"/>
          <w:szCs w:val="24"/>
        </w:rPr>
        <w:t xml:space="preserve"> </w:t>
      </w:r>
      <w:proofErr w:type="gramStart"/>
      <w:r w:rsidRPr="004963F6">
        <w:rPr>
          <w:rFonts w:ascii="Times New Roman" w:hAnsi="Times New Roman" w:cs="Times New Roman"/>
          <w:sz w:val="24"/>
          <w:szCs w:val="24"/>
        </w:rPr>
        <w:t>“ I</w:t>
      </w:r>
      <w:proofErr w:type="gramEnd"/>
      <w:r w:rsidRPr="004963F6">
        <w:rPr>
          <w:rFonts w:ascii="Times New Roman" w:hAnsi="Times New Roman" w:cs="Times New Roman"/>
          <w:sz w:val="24"/>
          <w:szCs w:val="24"/>
        </w:rPr>
        <w:t xml:space="preserve"> use as much of the language as I can, instead of as little. I want to enjoy every bit of it.” (</w:t>
      </w:r>
      <w:proofErr w:type="spellStart"/>
      <w:r w:rsidRPr="004963F6">
        <w:rPr>
          <w:rFonts w:ascii="Times New Roman" w:hAnsi="Times New Roman" w:cs="Times New Roman"/>
          <w:sz w:val="24"/>
          <w:szCs w:val="24"/>
        </w:rPr>
        <w:t>Selzer</w:t>
      </w:r>
      <w:proofErr w:type="spellEnd"/>
      <w:r w:rsidRPr="004963F6">
        <w:rPr>
          <w:rFonts w:ascii="Times New Roman" w:hAnsi="Times New Roman" w:cs="Times New Roman"/>
          <w:sz w:val="24"/>
          <w:szCs w:val="24"/>
        </w:rPr>
        <w:t>)</w:t>
      </w:r>
    </w:p>
    <w:p w:rsidR="00097861" w:rsidRDefault="00097861" w:rsidP="00097861">
      <w:pPr>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 Metaphor</w:t>
      </w:r>
      <w:proofErr w:type="gramEnd"/>
      <w:r>
        <w:rPr>
          <w:rFonts w:ascii="Times New Roman" w:hAnsi="Times New Roman" w:cs="Times New Roman"/>
          <w:sz w:val="24"/>
          <w:szCs w:val="24"/>
        </w:rPr>
        <w:t xml:space="preserve"> is the secret language of the writer, the gateway to the reader’s imagination.” (</w:t>
      </w:r>
      <w:proofErr w:type="spellStart"/>
      <w:r>
        <w:rPr>
          <w:rFonts w:ascii="Times New Roman" w:hAnsi="Times New Roman" w:cs="Times New Roman"/>
          <w:sz w:val="24"/>
          <w:szCs w:val="24"/>
        </w:rPr>
        <w:t>Selzer</w:t>
      </w:r>
      <w:proofErr w:type="spellEnd"/>
      <w:r>
        <w:rPr>
          <w:rFonts w:ascii="Times New Roman" w:hAnsi="Times New Roman" w:cs="Times New Roman"/>
          <w:sz w:val="24"/>
          <w:szCs w:val="24"/>
        </w:rPr>
        <w:t>)</w:t>
      </w:r>
    </w:p>
    <w:p w:rsidR="00097861" w:rsidRDefault="00097861" w:rsidP="00097861">
      <w:pPr>
        <w:rPr>
          <w:rFonts w:ascii="Times New Roman" w:hAnsi="Times New Roman" w:cs="Times New Roman"/>
          <w:sz w:val="24"/>
          <w:szCs w:val="24"/>
        </w:rPr>
      </w:pPr>
      <w:r>
        <w:rPr>
          <w:rFonts w:ascii="Times New Roman" w:hAnsi="Times New Roman" w:cs="Times New Roman"/>
          <w:sz w:val="24"/>
          <w:szCs w:val="24"/>
        </w:rPr>
        <w:t xml:space="preserve">3. “And you make a tacit agreement with your readers which I think relates to your having gazed at the very limits of life as a surgeon: ‘I will show you something I know about, but you must be willing to follow me all the way.’ Most of your stories cannot be approached lightly. They aren’t written that way.” (Peter </w:t>
      </w:r>
      <w:proofErr w:type="spellStart"/>
      <w:r>
        <w:rPr>
          <w:rFonts w:ascii="Times New Roman" w:hAnsi="Times New Roman" w:cs="Times New Roman"/>
          <w:sz w:val="24"/>
          <w:szCs w:val="24"/>
        </w:rPr>
        <w:t>Josyph</w:t>
      </w:r>
      <w:proofErr w:type="spellEnd"/>
      <w:r>
        <w:rPr>
          <w:rFonts w:ascii="Times New Roman" w:hAnsi="Times New Roman" w:cs="Times New Roman"/>
          <w:sz w:val="24"/>
          <w:szCs w:val="24"/>
        </w:rPr>
        <w:t xml:space="preserve"> 326)</w:t>
      </w:r>
    </w:p>
    <w:p w:rsidR="00097861" w:rsidRDefault="00097861" w:rsidP="00097861">
      <w:pPr>
        <w:rPr>
          <w:rFonts w:ascii="Times New Roman" w:hAnsi="Times New Roman" w:cs="Times New Roman"/>
          <w:sz w:val="24"/>
          <w:szCs w:val="24"/>
        </w:rPr>
      </w:pPr>
      <w:r>
        <w:rPr>
          <w:rFonts w:ascii="Times New Roman" w:hAnsi="Times New Roman" w:cs="Times New Roman"/>
          <w:sz w:val="24"/>
          <w:szCs w:val="24"/>
        </w:rPr>
        <w:t xml:space="preserve">4. </w:t>
      </w:r>
      <w:r w:rsidRPr="00887373">
        <w:rPr>
          <w:rFonts w:ascii="Times New Roman" w:hAnsi="Times New Roman" w:cs="Times New Roman"/>
          <w:sz w:val="24"/>
          <w:szCs w:val="24"/>
        </w:rPr>
        <w:t>“</w:t>
      </w:r>
      <w:proofErr w:type="gramStart"/>
      <w:r w:rsidRPr="00887373">
        <w:rPr>
          <w:rFonts w:ascii="Times New Roman" w:hAnsi="Times New Roman" w:cs="Times New Roman"/>
          <w:sz w:val="24"/>
          <w:szCs w:val="24"/>
        </w:rPr>
        <w:t>Can  physician</w:t>
      </w:r>
      <w:proofErr w:type="gramEnd"/>
      <w:r w:rsidRPr="00887373">
        <w:rPr>
          <w:rFonts w:ascii="Times New Roman" w:hAnsi="Times New Roman" w:cs="Times New Roman"/>
          <w:sz w:val="24"/>
          <w:szCs w:val="24"/>
        </w:rPr>
        <w:t xml:space="preserve">-authors ever   be objective, </w:t>
      </w:r>
      <w:r>
        <w:rPr>
          <w:rFonts w:ascii="Times New Roman" w:hAnsi="Times New Roman" w:cs="Times New Roman"/>
          <w:sz w:val="24"/>
          <w:szCs w:val="24"/>
        </w:rPr>
        <w:t>particu</w:t>
      </w:r>
      <w:r w:rsidRPr="00887373">
        <w:rPr>
          <w:rFonts w:ascii="Times New Roman" w:hAnsi="Times New Roman" w:cs="Times New Roman"/>
          <w:sz w:val="24"/>
          <w:szCs w:val="24"/>
        </w:rPr>
        <w:t xml:space="preserve">larly  in their clinical practices? Or </w:t>
      </w:r>
      <w:proofErr w:type="gramStart"/>
      <w:r w:rsidRPr="00887373">
        <w:rPr>
          <w:rFonts w:ascii="Times New Roman" w:hAnsi="Times New Roman" w:cs="Times New Roman"/>
          <w:sz w:val="24"/>
          <w:szCs w:val="24"/>
        </w:rPr>
        <w:t>has  their</w:t>
      </w:r>
      <w:proofErr w:type="gramEnd"/>
      <w:r w:rsidRPr="00887373">
        <w:rPr>
          <w:rFonts w:ascii="Times New Roman" w:hAnsi="Times New Roman" w:cs="Times New Roman"/>
          <w:sz w:val="24"/>
          <w:szCs w:val="24"/>
        </w:rPr>
        <w:t xml:space="preserve"> literary and  imaginative   perspective  prevented  them   from seeing a  patient outside of  a future literary con</w:t>
      </w:r>
      <w:r>
        <w:rPr>
          <w:rFonts w:ascii="Times New Roman" w:hAnsi="Times New Roman" w:cs="Times New Roman"/>
          <w:sz w:val="24"/>
          <w:szCs w:val="24"/>
        </w:rPr>
        <w:t xml:space="preserve">text? Can they   function with </w:t>
      </w:r>
      <w:r w:rsidRPr="00887373">
        <w:rPr>
          <w:rFonts w:ascii="Times New Roman" w:hAnsi="Times New Roman" w:cs="Times New Roman"/>
          <w:sz w:val="24"/>
          <w:szCs w:val="24"/>
        </w:rPr>
        <w:t xml:space="preserve">detached concern at the appropriate point? </w:t>
      </w:r>
      <w:proofErr w:type="gramStart"/>
      <w:r w:rsidRPr="00887373">
        <w:rPr>
          <w:rFonts w:ascii="Times New Roman" w:hAnsi="Times New Roman" w:cs="Times New Roman"/>
          <w:sz w:val="24"/>
          <w:szCs w:val="24"/>
        </w:rPr>
        <w:t>Need  we</w:t>
      </w:r>
      <w:proofErr w:type="gramEnd"/>
      <w:r w:rsidRPr="00887373">
        <w:rPr>
          <w:rFonts w:ascii="Times New Roman" w:hAnsi="Times New Roman" w:cs="Times New Roman"/>
          <w:sz w:val="24"/>
          <w:szCs w:val="24"/>
        </w:rPr>
        <w:t xml:space="preserve"> consider their writings purely as catharsis, exercises in subjective expression of events that they  have  permitted themselves to experience only  objectively as clinicians?” (</w:t>
      </w:r>
      <w:proofErr w:type="spellStart"/>
      <w:r w:rsidRPr="00887373">
        <w:rPr>
          <w:rFonts w:ascii="Times New Roman" w:hAnsi="Times New Roman" w:cs="Times New Roman"/>
          <w:sz w:val="24"/>
          <w:szCs w:val="24"/>
        </w:rPr>
        <w:t>Borgenicht</w:t>
      </w:r>
      <w:proofErr w:type="spellEnd"/>
      <w:r w:rsidRPr="00887373">
        <w:rPr>
          <w:rFonts w:ascii="Times New Roman" w:hAnsi="Times New Roman" w:cs="Times New Roman"/>
          <w:sz w:val="24"/>
          <w:szCs w:val="24"/>
        </w:rPr>
        <w:t xml:space="preserve"> 923)</w:t>
      </w:r>
    </w:p>
    <w:p w:rsidR="00097861" w:rsidRDefault="00097861" w:rsidP="00097861">
      <w:pPr>
        <w:rPr>
          <w:rStyle w:val="ssens"/>
          <w:rFonts w:ascii="Times New Roman" w:hAnsi="Times New Roman" w:cs="Times New Roman"/>
          <w:b/>
          <w:sz w:val="24"/>
          <w:szCs w:val="24"/>
        </w:rPr>
      </w:pPr>
      <w:r>
        <w:rPr>
          <w:rFonts w:ascii="Times New Roman" w:hAnsi="Times New Roman" w:cs="Times New Roman"/>
          <w:b/>
          <w:sz w:val="24"/>
          <w:szCs w:val="24"/>
        </w:rPr>
        <w:t xml:space="preserve">5. </w:t>
      </w:r>
      <w:proofErr w:type="spellStart"/>
      <w:r>
        <w:rPr>
          <w:rFonts w:ascii="Times New Roman" w:hAnsi="Times New Roman" w:cs="Times New Roman"/>
          <w:b/>
          <w:sz w:val="24"/>
          <w:szCs w:val="24"/>
        </w:rPr>
        <w:t>H</w:t>
      </w:r>
      <w:r w:rsidRPr="008C652A">
        <w:rPr>
          <w:rFonts w:ascii="Times New Roman" w:hAnsi="Times New Roman" w:cs="Times New Roman"/>
          <w:b/>
          <w:sz w:val="24"/>
          <w:szCs w:val="24"/>
        </w:rPr>
        <w:t>eteroglossia</w:t>
      </w:r>
      <w:proofErr w:type="spellEnd"/>
      <w:r w:rsidRPr="008C652A">
        <w:rPr>
          <w:rFonts w:ascii="Times New Roman" w:hAnsi="Times New Roman" w:cs="Times New Roman"/>
          <w:b/>
          <w:sz w:val="24"/>
          <w:szCs w:val="24"/>
        </w:rPr>
        <w:t xml:space="preserve">- </w:t>
      </w:r>
      <w:r w:rsidRPr="008C652A">
        <w:rPr>
          <w:rStyle w:val="Strong"/>
          <w:rFonts w:ascii="Arial" w:hAnsi="Arial" w:cs="Arial"/>
          <w:b w:val="0"/>
          <w:sz w:val="20"/>
          <w:szCs w:val="20"/>
        </w:rPr>
        <w:t>:</w:t>
      </w:r>
      <w:r w:rsidRPr="008C652A">
        <w:rPr>
          <w:rStyle w:val="ssens"/>
          <w:rFonts w:ascii="Arial" w:hAnsi="Arial" w:cs="Arial"/>
          <w:b/>
          <w:sz w:val="20"/>
          <w:szCs w:val="20"/>
        </w:rPr>
        <w:t xml:space="preserve"> </w:t>
      </w:r>
      <w:r w:rsidRPr="008C652A">
        <w:rPr>
          <w:rStyle w:val="ssens"/>
          <w:rFonts w:ascii="Times New Roman" w:hAnsi="Times New Roman" w:cs="Times New Roman"/>
          <w:b/>
          <w:sz w:val="24"/>
          <w:szCs w:val="24"/>
        </w:rPr>
        <w:t>a diversity of voices, styles of discourse, or points of view in a literary work</w:t>
      </w:r>
    </w:p>
    <w:p w:rsidR="00097861" w:rsidRPr="00E51CBA" w:rsidRDefault="00097861" w:rsidP="00097861">
      <w:pPr>
        <w:rPr>
          <w:rStyle w:val="ssens"/>
          <w:rFonts w:ascii="Times New Roman" w:hAnsi="Times New Roman" w:cs="Times New Roman"/>
          <w:sz w:val="24"/>
          <w:szCs w:val="24"/>
        </w:rPr>
      </w:pPr>
      <w:r>
        <w:rPr>
          <w:rStyle w:val="ssens"/>
          <w:rFonts w:ascii="Times New Roman" w:hAnsi="Times New Roman" w:cs="Times New Roman"/>
          <w:sz w:val="24"/>
          <w:szCs w:val="24"/>
        </w:rPr>
        <w:t>“</w:t>
      </w:r>
      <w:r w:rsidRPr="00E51CBA">
        <w:rPr>
          <w:rStyle w:val="ssens"/>
          <w:rFonts w:ascii="Times New Roman" w:hAnsi="Times New Roman" w:cs="Times New Roman"/>
          <w:sz w:val="24"/>
          <w:szCs w:val="24"/>
        </w:rPr>
        <w:t xml:space="preserve">As an example, in </w:t>
      </w:r>
      <w:proofErr w:type="spellStart"/>
      <w:r w:rsidRPr="00E51CBA">
        <w:rPr>
          <w:rStyle w:val="ssens"/>
          <w:rFonts w:ascii="Times New Roman" w:hAnsi="Times New Roman" w:cs="Times New Roman"/>
          <w:sz w:val="24"/>
          <w:szCs w:val="24"/>
        </w:rPr>
        <w:t>Selzer</w:t>
      </w:r>
      <w:proofErr w:type="spellEnd"/>
      <w:r w:rsidRPr="00E51CBA">
        <w:rPr>
          <w:rStyle w:val="ssens"/>
          <w:rFonts w:ascii="Times New Roman" w:hAnsi="Times New Roman" w:cs="Times New Roman"/>
          <w:sz w:val="24"/>
          <w:szCs w:val="24"/>
        </w:rPr>
        <w:t>, an "authoritative" voice educated in science and medicine---a voice trained to be objective, aloof from emotional engagements, and comfortable with sophisticated surgical terms (</w:t>
      </w:r>
      <w:proofErr w:type="spellStart"/>
      <w:r w:rsidRPr="00E51CBA">
        <w:rPr>
          <w:rStyle w:val="ssens"/>
          <w:rFonts w:ascii="Times New Roman" w:hAnsi="Times New Roman" w:cs="Times New Roman"/>
          <w:sz w:val="24"/>
          <w:szCs w:val="24"/>
        </w:rPr>
        <w:t>pia</w:t>
      </w:r>
      <w:proofErr w:type="spellEnd"/>
      <w:r w:rsidRPr="00E51CBA">
        <w:rPr>
          <w:rStyle w:val="ssens"/>
          <w:rFonts w:ascii="Times New Roman" w:hAnsi="Times New Roman" w:cs="Times New Roman"/>
          <w:sz w:val="24"/>
          <w:szCs w:val="24"/>
        </w:rPr>
        <w:t xml:space="preserve"> mater)-is delivered simultaneously in the text with a much more conversational, even humorous, voice ... one willing to make outrageous puns and to load the line with subjective commentary and conversational diction.</w:t>
      </w:r>
      <w:r>
        <w:rPr>
          <w:rStyle w:val="ssens"/>
          <w:rFonts w:ascii="Times New Roman" w:hAnsi="Times New Roman" w:cs="Times New Roman"/>
          <w:sz w:val="24"/>
          <w:szCs w:val="24"/>
        </w:rPr>
        <w:t>” (Stripling 107)</w:t>
      </w:r>
    </w:p>
    <w:p w:rsidR="00097861" w:rsidRPr="008C652A" w:rsidRDefault="00097861" w:rsidP="00097861">
      <w:pPr>
        <w:rPr>
          <w:rFonts w:ascii="Times New Roman" w:hAnsi="Times New Roman" w:cs="Times New Roman"/>
          <w:b/>
          <w:sz w:val="24"/>
          <w:szCs w:val="24"/>
        </w:rPr>
      </w:pPr>
      <w:r>
        <w:rPr>
          <w:rFonts w:ascii="Times New Roman" w:hAnsi="Times New Roman" w:cs="Times New Roman"/>
          <w:b/>
          <w:sz w:val="24"/>
          <w:szCs w:val="24"/>
        </w:rPr>
        <w:t xml:space="preserve">6. </w:t>
      </w:r>
      <w:proofErr w:type="spellStart"/>
      <w:r w:rsidRPr="008C652A">
        <w:rPr>
          <w:rFonts w:ascii="Times New Roman" w:hAnsi="Times New Roman" w:cs="Times New Roman"/>
          <w:b/>
          <w:sz w:val="24"/>
          <w:szCs w:val="24"/>
        </w:rPr>
        <w:t>Carnivalesque</w:t>
      </w:r>
      <w:proofErr w:type="spellEnd"/>
      <w:r w:rsidRPr="008C652A">
        <w:rPr>
          <w:rFonts w:ascii="Times New Roman" w:hAnsi="Times New Roman" w:cs="Times New Roman"/>
          <w:b/>
          <w:sz w:val="24"/>
          <w:szCs w:val="24"/>
        </w:rPr>
        <w:t xml:space="preserve"> is a term coined by the Russian critic Mikhail </w:t>
      </w:r>
      <w:proofErr w:type="spellStart"/>
      <w:r w:rsidRPr="008C652A">
        <w:rPr>
          <w:rFonts w:ascii="Times New Roman" w:hAnsi="Times New Roman" w:cs="Times New Roman"/>
          <w:b/>
          <w:sz w:val="24"/>
          <w:szCs w:val="24"/>
        </w:rPr>
        <w:t>Bakhtin</w:t>
      </w:r>
      <w:proofErr w:type="spellEnd"/>
      <w:r w:rsidRPr="008C652A">
        <w:rPr>
          <w:rFonts w:ascii="Times New Roman" w:hAnsi="Times New Roman" w:cs="Times New Roman"/>
          <w:b/>
          <w:sz w:val="24"/>
          <w:szCs w:val="24"/>
        </w:rPr>
        <w:t>, which refers to a literary mode that subverts and liberates the assumptions of the dominant style or atmosphere through humor and</w:t>
      </w:r>
      <w:r>
        <w:rPr>
          <w:rFonts w:ascii="Times New Roman" w:hAnsi="Times New Roman" w:cs="Times New Roman"/>
          <w:b/>
          <w:sz w:val="24"/>
          <w:szCs w:val="24"/>
        </w:rPr>
        <w:t>/or</w:t>
      </w:r>
      <w:r w:rsidRPr="008C652A">
        <w:rPr>
          <w:rFonts w:ascii="Times New Roman" w:hAnsi="Times New Roman" w:cs="Times New Roman"/>
          <w:b/>
          <w:sz w:val="24"/>
          <w:szCs w:val="24"/>
        </w:rPr>
        <w:t xml:space="preserve"> chaos.</w:t>
      </w:r>
    </w:p>
    <w:p w:rsidR="00097861" w:rsidRPr="00E51CBA" w:rsidRDefault="00097861" w:rsidP="00097861">
      <w:pPr>
        <w:rPr>
          <w:rFonts w:ascii="Times New Roman" w:hAnsi="Times New Roman" w:cs="Times New Roman"/>
          <w:sz w:val="24"/>
          <w:szCs w:val="24"/>
        </w:rPr>
      </w:pPr>
      <w:r w:rsidRPr="00E51CBA">
        <w:rPr>
          <w:rFonts w:ascii="Times New Roman" w:hAnsi="Times New Roman" w:cs="Times New Roman"/>
          <w:sz w:val="24"/>
          <w:szCs w:val="24"/>
        </w:rPr>
        <w:t xml:space="preserve">Here, a cool scientist and a sort of performer speak from the same lines, their contrasting vocabularies and intentions fused. Sometimes, the mix will be further complicated in that </w:t>
      </w:r>
      <w:proofErr w:type="spellStart"/>
      <w:r w:rsidRPr="00E51CBA">
        <w:rPr>
          <w:rFonts w:ascii="Times New Roman" w:hAnsi="Times New Roman" w:cs="Times New Roman"/>
          <w:sz w:val="24"/>
          <w:szCs w:val="24"/>
        </w:rPr>
        <w:t>Selzer</w:t>
      </w:r>
      <w:proofErr w:type="spellEnd"/>
      <w:r w:rsidRPr="00E51CBA">
        <w:rPr>
          <w:rFonts w:ascii="Times New Roman" w:hAnsi="Times New Roman" w:cs="Times New Roman"/>
          <w:sz w:val="24"/>
          <w:szCs w:val="24"/>
        </w:rPr>
        <w:t xml:space="preserve"> will allude to other authors or allow his sentences to fall into poetic cadences. Another indication associated with the "</w:t>
      </w:r>
      <w:proofErr w:type="spellStart"/>
      <w:r w:rsidRPr="00E51CBA">
        <w:rPr>
          <w:rFonts w:ascii="Times New Roman" w:hAnsi="Times New Roman" w:cs="Times New Roman"/>
          <w:sz w:val="24"/>
          <w:szCs w:val="24"/>
        </w:rPr>
        <w:t>carnivalesque</w:t>
      </w:r>
      <w:proofErr w:type="spellEnd"/>
      <w:r w:rsidRPr="00E51CBA">
        <w:rPr>
          <w:rFonts w:ascii="Times New Roman" w:hAnsi="Times New Roman" w:cs="Times New Roman"/>
          <w:sz w:val="24"/>
          <w:szCs w:val="24"/>
        </w:rPr>
        <w:t xml:space="preserve">," the forward (horizontal) movement of the syntax constantly is being challenged by the halting (vertical) movement of making the associations demanded of the reader. </w:t>
      </w:r>
    </w:p>
    <w:p w:rsidR="00097861" w:rsidRPr="00E51CBA" w:rsidRDefault="00097861" w:rsidP="00097861">
      <w:pPr>
        <w:rPr>
          <w:rFonts w:ascii="Times New Roman" w:hAnsi="Times New Roman" w:cs="Times New Roman"/>
          <w:sz w:val="24"/>
          <w:szCs w:val="24"/>
        </w:rPr>
      </w:pPr>
      <w:r w:rsidRPr="00E51CBA">
        <w:rPr>
          <w:rFonts w:ascii="Times New Roman" w:hAnsi="Times New Roman" w:cs="Times New Roman"/>
          <w:sz w:val="24"/>
          <w:szCs w:val="24"/>
        </w:rPr>
        <w:lastRenderedPageBreak/>
        <w:t xml:space="preserve">As an analogy, Stripling writes that similar movement occurs when an orchestra plays through sheet music. Horizontally, they together push the piece toward its resolution; </w:t>
      </w:r>
    </w:p>
    <w:p w:rsidR="00097861" w:rsidRDefault="00097861" w:rsidP="00097861">
      <w:pPr>
        <w:rPr>
          <w:rFonts w:ascii="Times New Roman" w:hAnsi="Times New Roman" w:cs="Times New Roman"/>
          <w:sz w:val="24"/>
          <w:szCs w:val="24"/>
        </w:rPr>
      </w:pPr>
      <w:proofErr w:type="gramStart"/>
      <w:r w:rsidRPr="00E51CBA">
        <w:rPr>
          <w:rFonts w:ascii="Times New Roman" w:hAnsi="Times New Roman" w:cs="Times New Roman"/>
          <w:sz w:val="24"/>
          <w:szCs w:val="24"/>
        </w:rPr>
        <w:t>yet</w:t>
      </w:r>
      <w:proofErr w:type="gramEnd"/>
      <w:r w:rsidRPr="00E51CBA">
        <w:rPr>
          <w:rFonts w:ascii="Times New Roman" w:hAnsi="Times New Roman" w:cs="Times New Roman"/>
          <w:sz w:val="24"/>
          <w:szCs w:val="24"/>
        </w:rPr>
        <w:t xml:space="preserve">, at the same time, another performance is present vertically in that at each moment, different sections of the orchestra are reading and playing different lines within the text of the music before them. The audience hears the whole as the piece--even as do we, reading </w:t>
      </w:r>
      <w:proofErr w:type="spellStart"/>
      <w:r w:rsidRPr="00E51CBA">
        <w:rPr>
          <w:rFonts w:ascii="Times New Roman" w:hAnsi="Times New Roman" w:cs="Times New Roman"/>
          <w:sz w:val="24"/>
          <w:szCs w:val="24"/>
        </w:rPr>
        <w:t>Selzer</w:t>
      </w:r>
      <w:proofErr w:type="spellEnd"/>
      <w:r w:rsidRPr="00E51CBA">
        <w:rPr>
          <w:rFonts w:ascii="Times New Roman" w:hAnsi="Times New Roman" w:cs="Times New Roman"/>
          <w:sz w:val="24"/>
          <w:szCs w:val="24"/>
        </w:rPr>
        <w:t>. However, sophisticated audiences listen both vertically and horizontally. Stripling on "Smoking": "</w:t>
      </w:r>
      <w:proofErr w:type="spellStart"/>
      <w:r w:rsidRPr="00E51CBA">
        <w:rPr>
          <w:rFonts w:ascii="Times New Roman" w:hAnsi="Times New Roman" w:cs="Times New Roman"/>
          <w:sz w:val="24"/>
          <w:szCs w:val="24"/>
        </w:rPr>
        <w:t>Selzer's</w:t>
      </w:r>
      <w:proofErr w:type="spellEnd"/>
      <w:r w:rsidRPr="00E51CBA">
        <w:rPr>
          <w:rFonts w:ascii="Times New Roman" w:hAnsi="Times New Roman" w:cs="Times New Roman"/>
          <w:sz w:val="24"/>
          <w:szCs w:val="24"/>
        </w:rPr>
        <w:t xml:space="preserve"> thinking, of course, comes at us in all sorts of voices: in a traditional cadence--a voice warning away meddlers; a familiar voice of colloquial language; and all intermixed in the authoritative, polysylla</w:t>
      </w:r>
      <w:r>
        <w:rPr>
          <w:rFonts w:ascii="Times New Roman" w:hAnsi="Times New Roman" w:cs="Times New Roman"/>
          <w:sz w:val="24"/>
          <w:szCs w:val="24"/>
        </w:rPr>
        <w:t>bic, Latinate words of a doctor</w:t>
      </w:r>
      <w:r w:rsidRPr="00E51CBA">
        <w:rPr>
          <w:rFonts w:ascii="Times New Roman" w:hAnsi="Times New Roman" w:cs="Times New Roman"/>
          <w:sz w:val="24"/>
          <w:szCs w:val="24"/>
        </w:rPr>
        <w:t>"</w:t>
      </w:r>
      <w:r>
        <w:rPr>
          <w:rFonts w:ascii="Times New Roman" w:hAnsi="Times New Roman" w:cs="Times New Roman"/>
          <w:sz w:val="24"/>
          <w:szCs w:val="24"/>
        </w:rPr>
        <w:t xml:space="preserve"> (Stripling 109).</w:t>
      </w:r>
    </w:p>
    <w:p w:rsidR="00097861" w:rsidRPr="00887373" w:rsidRDefault="00097861" w:rsidP="00097861">
      <w:pPr>
        <w:rPr>
          <w:rFonts w:ascii="Times New Roman" w:hAnsi="Times New Roman" w:cs="Times New Roman"/>
          <w:sz w:val="24"/>
          <w:szCs w:val="24"/>
        </w:rPr>
      </w:pPr>
    </w:p>
    <w:p w:rsidR="00097861" w:rsidRDefault="00097861" w:rsidP="00097861">
      <w:pPr>
        <w:jc w:val="center"/>
        <w:rPr>
          <w:rFonts w:ascii="Times New Roman" w:hAnsi="Times New Roman" w:cs="Times New Roman"/>
          <w:sz w:val="24"/>
          <w:szCs w:val="24"/>
        </w:rPr>
      </w:pPr>
      <w:r>
        <w:rPr>
          <w:rFonts w:ascii="Times New Roman" w:hAnsi="Times New Roman" w:cs="Times New Roman"/>
          <w:sz w:val="24"/>
          <w:szCs w:val="24"/>
        </w:rPr>
        <w:t>Works Cited</w:t>
      </w:r>
    </w:p>
    <w:p w:rsidR="00097861" w:rsidRPr="0025546C" w:rsidRDefault="00097861" w:rsidP="00097861">
      <w:pPr>
        <w:pStyle w:val="body-paragraph2"/>
        <w:spacing w:line="360" w:lineRule="atLeast"/>
        <w:ind w:left="600"/>
        <w:rPr>
          <w:color w:val="333333"/>
        </w:rPr>
      </w:pPr>
      <w:proofErr w:type="spellStart"/>
      <w:r w:rsidRPr="0025546C">
        <w:rPr>
          <w:color w:val="333333"/>
        </w:rPr>
        <w:t>Borg</w:t>
      </w:r>
      <w:r>
        <w:rPr>
          <w:color w:val="333333"/>
        </w:rPr>
        <w:t>enicht</w:t>
      </w:r>
      <w:proofErr w:type="spellEnd"/>
      <w:r>
        <w:rPr>
          <w:color w:val="333333"/>
        </w:rPr>
        <w:t xml:space="preserve">, Louis. "Richard </w:t>
      </w:r>
      <w:proofErr w:type="spellStart"/>
      <w:r>
        <w:rPr>
          <w:color w:val="333333"/>
        </w:rPr>
        <w:t>Selzer</w:t>
      </w:r>
      <w:proofErr w:type="spellEnd"/>
      <w:r>
        <w:rPr>
          <w:color w:val="333333"/>
        </w:rPr>
        <w:t xml:space="preserve"> and the Problem o</w:t>
      </w:r>
      <w:r w:rsidRPr="0025546C">
        <w:rPr>
          <w:color w:val="333333"/>
        </w:rPr>
        <w:t xml:space="preserve">f Detached Concern." </w:t>
      </w:r>
      <w:r w:rsidRPr="0025546C">
        <w:rPr>
          <w:i/>
          <w:iCs/>
          <w:color w:val="333333"/>
        </w:rPr>
        <w:t xml:space="preserve">Annals </w:t>
      </w:r>
      <w:proofErr w:type="gramStart"/>
      <w:r w:rsidRPr="0025546C">
        <w:rPr>
          <w:i/>
          <w:iCs/>
          <w:color w:val="333333"/>
        </w:rPr>
        <w:t>Of</w:t>
      </w:r>
      <w:proofErr w:type="gramEnd"/>
      <w:r w:rsidRPr="0025546C">
        <w:rPr>
          <w:i/>
          <w:iCs/>
          <w:color w:val="333333"/>
        </w:rPr>
        <w:t xml:space="preserve"> Internal Medicine</w:t>
      </w:r>
      <w:r w:rsidRPr="0025546C">
        <w:rPr>
          <w:color w:val="333333"/>
        </w:rPr>
        <w:t xml:space="preserve"> 100.6 (1984): 923. </w:t>
      </w:r>
      <w:r w:rsidRPr="0025546C">
        <w:rPr>
          <w:i/>
          <w:iCs/>
          <w:color w:val="333333"/>
        </w:rPr>
        <w:t>Academic Search Complete</w:t>
      </w:r>
      <w:r w:rsidRPr="0025546C">
        <w:rPr>
          <w:color w:val="333333"/>
        </w:rPr>
        <w:t>. Web. 20 Mar. 2012.</w:t>
      </w:r>
    </w:p>
    <w:p w:rsidR="00097861" w:rsidRDefault="00097861" w:rsidP="00097861">
      <w:pPr>
        <w:pStyle w:val="body-paragraph2"/>
        <w:spacing w:line="360" w:lineRule="atLeast"/>
        <w:ind w:left="600"/>
      </w:pPr>
      <w:proofErr w:type="spellStart"/>
      <w:r w:rsidRPr="00484C21">
        <w:t>Josyph</w:t>
      </w:r>
      <w:proofErr w:type="spellEnd"/>
      <w:r w:rsidRPr="00484C21">
        <w:t xml:space="preserve">, Peter. "Wounded With Wonder: A Talk With Richard </w:t>
      </w:r>
      <w:proofErr w:type="spellStart"/>
      <w:r w:rsidRPr="00484C21">
        <w:t>Selzer</w:t>
      </w:r>
      <w:proofErr w:type="spellEnd"/>
      <w:r w:rsidRPr="00484C21">
        <w:t xml:space="preserve">." </w:t>
      </w:r>
      <w:r w:rsidRPr="00484C21">
        <w:rPr>
          <w:i/>
          <w:iCs/>
        </w:rPr>
        <w:t xml:space="preserve">Studies </w:t>
      </w:r>
      <w:proofErr w:type="gramStart"/>
      <w:r w:rsidRPr="00484C21">
        <w:rPr>
          <w:i/>
          <w:iCs/>
        </w:rPr>
        <w:t>In</w:t>
      </w:r>
      <w:proofErr w:type="gramEnd"/>
      <w:r w:rsidRPr="00484C21">
        <w:rPr>
          <w:i/>
          <w:iCs/>
        </w:rPr>
        <w:t xml:space="preserve"> Short Fiction</w:t>
      </w:r>
      <w:r w:rsidRPr="00484C21">
        <w:t xml:space="preserve"> 27.3 (1990): 321</w:t>
      </w:r>
      <w:r>
        <w:t>-328</w:t>
      </w:r>
      <w:r w:rsidRPr="00484C21">
        <w:t xml:space="preserve">. </w:t>
      </w:r>
      <w:r w:rsidRPr="00484C21">
        <w:rPr>
          <w:i/>
          <w:iCs/>
        </w:rPr>
        <w:t>Academic Search Complete</w:t>
      </w:r>
      <w:r w:rsidRPr="00484C21">
        <w:t>. Web. 20 Mar. 2012.</w:t>
      </w:r>
    </w:p>
    <w:p w:rsidR="00097861" w:rsidRDefault="00097861" w:rsidP="00097861">
      <w:pPr>
        <w:rPr>
          <w:rFonts w:ascii="Times New Roman" w:hAnsi="Times New Roman" w:cs="Times New Roman"/>
          <w:sz w:val="24"/>
          <w:szCs w:val="24"/>
        </w:rPr>
      </w:pPr>
      <w:proofErr w:type="spellStart"/>
      <w:r>
        <w:rPr>
          <w:rFonts w:ascii="Times New Roman" w:hAnsi="Times New Roman" w:cs="Times New Roman"/>
          <w:sz w:val="24"/>
          <w:szCs w:val="24"/>
        </w:rPr>
        <w:t>Selzer</w:t>
      </w:r>
      <w:proofErr w:type="spellEnd"/>
      <w:r>
        <w:rPr>
          <w:rFonts w:ascii="Times New Roman" w:hAnsi="Times New Roman" w:cs="Times New Roman"/>
          <w:sz w:val="24"/>
          <w:szCs w:val="24"/>
        </w:rPr>
        <w:t xml:space="preserve">, Richard. </w:t>
      </w:r>
      <w:r w:rsidRPr="00484C21">
        <w:rPr>
          <w:rFonts w:ascii="Times New Roman" w:hAnsi="Times New Roman" w:cs="Times New Roman"/>
          <w:i/>
          <w:sz w:val="24"/>
          <w:szCs w:val="24"/>
        </w:rPr>
        <w:t>Mortal lessons: Notes on the Art of Surgery</w:t>
      </w:r>
      <w:r>
        <w:rPr>
          <w:rFonts w:ascii="Times New Roman" w:hAnsi="Times New Roman" w:cs="Times New Roman"/>
          <w:sz w:val="24"/>
          <w:szCs w:val="24"/>
        </w:rPr>
        <w:t xml:space="preserve">. San Diego: Harcourt Brace. 1996. </w:t>
      </w:r>
    </w:p>
    <w:p w:rsidR="00097861" w:rsidRDefault="00097861" w:rsidP="00097861">
      <w:pPr>
        <w:ind w:firstLine="720"/>
        <w:rPr>
          <w:rFonts w:ascii="Times New Roman" w:hAnsi="Times New Roman" w:cs="Times New Roman"/>
          <w:sz w:val="24"/>
          <w:szCs w:val="24"/>
        </w:rPr>
      </w:pPr>
      <w:r>
        <w:rPr>
          <w:rFonts w:ascii="Times New Roman" w:hAnsi="Times New Roman" w:cs="Times New Roman"/>
          <w:sz w:val="24"/>
          <w:szCs w:val="24"/>
        </w:rPr>
        <w:t>Print</w:t>
      </w:r>
    </w:p>
    <w:p w:rsidR="00097861" w:rsidRDefault="00097861" w:rsidP="00097861">
      <w:pPr>
        <w:rPr>
          <w:rFonts w:ascii="Times New Roman" w:hAnsi="Times New Roman" w:cs="Times New Roman"/>
          <w:sz w:val="24"/>
          <w:szCs w:val="24"/>
        </w:rPr>
      </w:pPr>
      <w:r>
        <w:rPr>
          <w:rFonts w:ascii="Times New Roman" w:hAnsi="Times New Roman" w:cs="Times New Roman"/>
          <w:sz w:val="24"/>
          <w:szCs w:val="24"/>
        </w:rPr>
        <w:t xml:space="preserve">Stripling, </w:t>
      </w:r>
      <w:proofErr w:type="spellStart"/>
      <w:r>
        <w:rPr>
          <w:rFonts w:ascii="Times New Roman" w:hAnsi="Times New Roman" w:cs="Times New Roman"/>
          <w:sz w:val="24"/>
          <w:szCs w:val="24"/>
        </w:rPr>
        <w:t>Mahala</w:t>
      </w:r>
      <w:proofErr w:type="spellEnd"/>
      <w:r>
        <w:rPr>
          <w:rFonts w:ascii="Times New Roman" w:hAnsi="Times New Roman" w:cs="Times New Roman"/>
          <w:sz w:val="24"/>
          <w:szCs w:val="24"/>
        </w:rPr>
        <w:t xml:space="preserve"> Yates. “A </w:t>
      </w:r>
      <w:proofErr w:type="spellStart"/>
      <w:r>
        <w:rPr>
          <w:rFonts w:ascii="Times New Roman" w:hAnsi="Times New Roman" w:cs="Times New Roman"/>
          <w:sz w:val="24"/>
          <w:szCs w:val="24"/>
        </w:rPr>
        <w:t>Diaogic</w:t>
      </w:r>
      <w:proofErr w:type="spellEnd"/>
      <w:r>
        <w:rPr>
          <w:rFonts w:ascii="Times New Roman" w:hAnsi="Times New Roman" w:cs="Times New Roman"/>
          <w:sz w:val="24"/>
          <w:szCs w:val="24"/>
        </w:rPr>
        <w:t xml:space="preserve">/Rhetorical Analysis of Richard </w:t>
      </w:r>
      <w:proofErr w:type="spellStart"/>
      <w:r>
        <w:rPr>
          <w:rFonts w:ascii="Times New Roman" w:hAnsi="Times New Roman" w:cs="Times New Roman"/>
          <w:sz w:val="24"/>
          <w:szCs w:val="24"/>
        </w:rPr>
        <w:t>Selzer’s</w:t>
      </w:r>
      <w:proofErr w:type="spellEnd"/>
      <w:r>
        <w:rPr>
          <w:rFonts w:ascii="Times New Roman" w:hAnsi="Times New Roman" w:cs="Times New Roman"/>
          <w:sz w:val="24"/>
          <w:szCs w:val="24"/>
        </w:rPr>
        <w:t xml:space="preserve"> ‘Smoking’ from </w:t>
      </w:r>
    </w:p>
    <w:p w:rsidR="00097861" w:rsidRPr="00594093" w:rsidRDefault="00097861" w:rsidP="00097861">
      <w:pPr>
        <w:ind w:firstLine="720"/>
        <w:rPr>
          <w:rFonts w:ascii="Times New Roman" w:hAnsi="Times New Roman" w:cs="Times New Roman"/>
          <w:sz w:val="24"/>
          <w:szCs w:val="24"/>
        </w:rPr>
      </w:pPr>
      <w:r w:rsidRPr="00594093">
        <w:rPr>
          <w:rFonts w:ascii="Times New Roman" w:hAnsi="Times New Roman" w:cs="Times New Roman"/>
          <w:i/>
          <w:sz w:val="24"/>
          <w:szCs w:val="24"/>
        </w:rPr>
        <w:t>Mortal Lesson</w:t>
      </w:r>
      <w:r>
        <w:rPr>
          <w:rFonts w:ascii="Times New Roman" w:hAnsi="Times New Roman" w:cs="Times New Roman"/>
          <w:sz w:val="24"/>
          <w:szCs w:val="24"/>
        </w:rPr>
        <w:t xml:space="preserve"> (1974).” </w:t>
      </w:r>
      <w:proofErr w:type="spellStart"/>
      <w:r w:rsidRPr="00594093">
        <w:rPr>
          <w:rFonts w:ascii="Times New Roman" w:hAnsi="Times New Roman" w:cs="Times New Roman"/>
          <w:i/>
          <w:sz w:val="24"/>
          <w:szCs w:val="24"/>
        </w:rPr>
        <w:t>Readerly</w:t>
      </w:r>
      <w:proofErr w:type="spellEnd"/>
      <w:r w:rsidRPr="00594093">
        <w:rPr>
          <w:rFonts w:ascii="Times New Roman" w:hAnsi="Times New Roman" w:cs="Times New Roman"/>
          <w:i/>
          <w:sz w:val="24"/>
          <w:szCs w:val="24"/>
        </w:rPr>
        <w:t>/</w:t>
      </w:r>
      <w:proofErr w:type="spellStart"/>
      <w:r w:rsidRPr="00594093">
        <w:rPr>
          <w:rFonts w:ascii="Times New Roman" w:hAnsi="Times New Roman" w:cs="Times New Roman"/>
          <w:i/>
          <w:sz w:val="24"/>
          <w:szCs w:val="24"/>
        </w:rPr>
        <w:t>Writerly</w:t>
      </w:r>
      <w:proofErr w:type="spellEnd"/>
      <w:r>
        <w:rPr>
          <w:rFonts w:ascii="Times New Roman" w:hAnsi="Times New Roman" w:cs="Times New Roman"/>
          <w:sz w:val="24"/>
          <w:szCs w:val="24"/>
        </w:rPr>
        <w:t xml:space="preserve"> </w:t>
      </w:r>
      <w:r w:rsidRPr="00594093">
        <w:rPr>
          <w:rFonts w:ascii="Times New Roman" w:hAnsi="Times New Roman" w:cs="Times New Roman"/>
          <w:i/>
          <w:sz w:val="24"/>
          <w:szCs w:val="24"/>
        </w:rPr>
        <w:t>Texts</w:t>
      </w:r>
      <w:r>
        <w:rPr>
          <w:rFonts w:ascii="Times New Roman" w:hAnsi="Times New Roman" w:cs="Times New Roman"/>
          <w:sz w:val="24"/>
          <w:szCs w:val="24"/>
        </w:rPr>
        <w:t xml:space="preserve"> 4.1 (1996): 105-18.</w:t>
      </w:r>
    </w:p>
    <w:p w:rsidR="00097861" w:rsidRPr="0025546C" w:rsidRDefault="00097861" w:rsidP="00097861">
      <w:pPr>
        <w:pStyle w:val="body-paragraph2"/>
        <w:spacing w:line="360" w:lineRule="atLeast"/>
        <w:ind w:left="600"/>
        <w:rPr>
          <w:color w:val="333333"/>
        </w:rPr>
      </w:pPr>
    </w:p>
    <w:p w:rsidR="00097861" w:rsidRDefault="00097861" w:rsidP="00097861"/>
    <w:p w:rsidR="0004661C" w:rsidRDefault="0004661C">
      <w:bookmarkStart w:id="0" w:name="_GoBack"/>
      <w:bookmarkEnd w:id="0"/>
    </w:p>
    <w:sectPr w:rsidR="0004661C" w:rsidSect="003F57CA">
      <w:headerReference w:type="default"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093" w:rsidRDefault="00097861">
    <w:pPr>
      <w:pStyle w:val="Header"/>
    </w:pPr>
  </w:p>
  <w:p w:rsidR="00594093" w:rsidRDefault="000978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861"/>
    <w:rsid w:val="0004661C"/>
    <w:rsid w:val="000978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F3E189-ED29-406F-B9C2-F090815A1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786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paragraph2">
    <w:name w:val="body-paragraph2"/>
    <w:basedOn w:val="Normal"/>
    <w:rsid w:val="00097861"/>
    <w:pPr>
      <w:spacing w:before="100" w:beforeAutospacing="1" w:after="100" w:afterAutospacing="1" w:line="240" w:lineRule="auto"/>
      <w:ind w:left="2820" w:hanging="60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978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7861"/>
  </w:style>
  <w:style w:type="character" w:styleId="Strong">
    <w:name w:val="Strong"/>
    <w:basedOn w:val="DefaultParagraphFont"/>
    <w:uiPriority w:val="22"/>
    <w:qFormat/>
    <w:rsid w:val="00097861"/>
    <w:rPr>
      <w:b/>
      <w:bCs/>
    </w:rPr>
  </w:style>
  <w:style w:type="character" w:customStyle="1" w:styleId="ssens">
    <w:name w:val="ssens"/>
    <w:basedOn w:val="DefaultParagraphFont"/>
    <w:rsid w:val="000978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589</Words>
  <Characters>3360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WFISD</Company>
  <LinksUpToDate>false</LinksUpToDate>
  <CharactersWithSpaces>3942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Tami Davis</dc:creator>
  <cp:keywords/>
  <dc:description/>
  <cp:lastModifiedBy>Tami Davis</cp:lastModifiedBy>
  <cp:revision>1</cp:revision>
  <dcterms:created xsi:type="dcterms:W3CDTF">2014-01-13T19:47:00Z</dcterms:created>
  <dcterms:modified xsi:type="dcterms:W3CDTF">2014-01-13T19:48:00Z</dcterms:modified>
</cp:coreProperties>
</file>